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b/>
          <w:bCs/>
          <w:color w:val="22272F"/>
          <w:sz w:val="25"/>
          <w:lang w:eastAsia="ru-RU"/>
        </w:rPr>
        <w:t>Приложение N 3</w:t>
      </w:r>
      <w:r w:rsidRPr="000B59F8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br/>
      </w:r>
      <w:r w:rsidRPr="000B59F8">
        <w:rPr>
          <w:rFonts w:ascii="Times New Roman" w:eastAsia="Times New Roman" w:hAnsi="Times New Roman" w:cs="Times New Roman"/>
          <w:b/>
          <w:bCs/>
          <w:color w:val="22272F"/>
          <w:sz w:val="25"/>
          <w:lang w:eastAsia="ru-RU"/>
        </w:rPr>
        <w:t>к </w:t>
      </w:r>
      <w:hyperlink r:id="rId5" w:anchor="/document/72861778/entry/0" w:history="1">
        <w:r w:rsidRPr="000B59F8">
          <w:rPr>
            <w:rFonts w:ascii="Times New Roman" w:eastAsia="Times New Roman" w:hAnsi="Times New Roman" w:cs="Times New Roman"/>
            <w:b/>
            <w:bCs/>
            <w:color w:val="551A8B"/>
            <w:sz w:val="25"/>
            <w:lang w:eastAsia="ru-RU"/>
          </w:rPr>
          <w:t>распоряжению</w:t>
        </w:r>
      </w:hyperlink>
      <w:r w:rsidRPr="000B59F8">
        <w:rPr>
          <w:rFonts w:ascii="Times New Roman" w:eastAsia="Times New Roman" w:hAnsi="Times New Roman" w:cs="Times New Roman"/>
          <w:b/>
          <w:bCs/>
          <w:color w:val="22272F"/>
          <w:sz w:val="25"/>
          <w:lang w:eastAsia="ru-RU"/>
        </w:rPr>
        <w:t> Правительства</w:t>
      </w:r>
      <w:r w:rsidRPr="000B59F8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br/>
      </w:r>
      <w:r w:rsidRPr="000B59F8">
        <w:rPr>
          <w:rFonts w:ascii="Times New Roman" w:eastAsia="Times New Roman" w:hAnsi="Times New Roman" w:cs="Times New Roman"/>
          <w:b/>
          <w:bCs/>
          <w:color w:val="22272F"/>
          <w:sz w:val="25"/>
          <w:lang w:eastAsia="ru-RU"/>
        </w:rPr>
        <w:t>Российской Федерации</w:t>
      </w:r>
      <w:r w:rsidRPr="000B59F8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  <w:lang w:eastAsia="ru-RU"/>
        </w:rPr>
        <w:br/>
      </w:r>
      <w:r w:rsidRPr="000B59F8">
        <w:rPr>
          <w:rFonts w:ascii="Times New Roman" w:eastAsia="Times New Roman" w:hAnsi="Times New Roman" w:cs="Times New Roman"/>
          <w:b/>
          <w:bCs/>
          <w:color w:val="22272F"/>
          <w:sz w:val="25"/>
          <w:lang w:eastAsia="ru-RU"/>
        </w:rPr>
        <w:t>от 12 октября 2019 г. N 2406-р</w:t>
      </w:r>
    </w:p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Перечень</w:t>
      </w: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br/>
        <w:t xml:space="preserve">лекарственных препаратов, предназначенных для обеспечения лиц, больных гемофилией,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муковисцидозом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гемолитико-уремическим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синдромом, юношеским артритом с системным началом,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мукополисахаридозом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I, II и VI типов, лиц после трансплантации органов и (или) тканей</w:t>
      </w:r>
    </w:p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I. Лекарственные препараты, которыми обеспечиваются больные гемофилией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vMerge w:val="restart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135" w:type="dxa"/>
            <w:vMerge w:val="restart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0B59F8" w:rsidRPr="000B59F8" w:rsidTr="000B59F8"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0B59F8" w:rsidRPr="000B59F8" w:rsidTr="000B59F8"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0B59F8" w:rsidRPr="000B59F8" w:rsidTr="000B59F8"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0B59F8" w:rsidRPr="000B59F8" w:rsidTr="000B59F8"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0B59F8" w:rsidRPr="000B59F8" w:rsidTr="000B59F8"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0B59F8" w:rsidRPr="000B59F8" w:rsidTr="000B59F8"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0B59F8" w:rsidRPr="000B59F8" w:rsidTr="000B59F8"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72A6B" w:rsidRDefault="00A72A6B" w:rsidP="00A72A6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A72A6B" w:rsidRDefault="00A72A6B" w:rsidP="00A72A6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</w:p>
    <w:p w:rsidR="000B59F8" w:rsidRPr="000B59F8" w:rsidRDefault="000B59F8" w:rsidP="00A72A6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lastRenderedPageBreak/>
        <w:t xml:space="preserve">II. Лекарственные препараты, которыми обеспечиваются больные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муковисцидозом</w:t>
      </w:r>
      <w:proofErr w:type="spellEnd"/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0B59F8" w:rsidRPr="000B59F8" w:rsidRDefault="000B59F8" w:rsidP="00A72A6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III. Лекарственные препараты, которыми обеспечиваются больные гипофизарным нанизмом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0B59F8" w:rsidRPr="000B59F8" w:rsidRDefault="000B59F8" w:rsidP="00A72A6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IV. Лекарственные препараты, которыми обеспечиваются больные болезнью Гоше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vMerge w:val="restart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vMerge w:val="restart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0B59F8" w:rsidRPr="000B59F8" w:rsidTr="000B59F8"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0B59F8" w:rsidRPr="000B59F8" w:rsidRDefault="000B59F8" w:rsidP="00A72A6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V. </w:t>
      </w:r>
      <w:proofErr w:type="gram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макроглобулинемия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Вальденстрема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, множественная миелома, фолликулярная (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нодулярная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)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неходжкинская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лимфома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, мелкоклеточная (диффузная)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неходжкинская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лимфома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, мелкоклеточная с расщепленными ядрами (диффузная)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неходжкинская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лимфома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, крупноклеточная (диффузная)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неходжкинская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лимфома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,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иммунобластная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(диффузная)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неходжкинская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лимфома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, другие типы диффузных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неходжкинских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лимфом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, диффузная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неходжкинская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лимфома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неуточненная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, другие и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неуточненные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типы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неходжкинской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лимфомы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, хронический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лимфоцитарный</w:t>
      </w:r>
      <w:proofErr w:type="spellEnd"/>
      <w:proofErr w:type="gram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лейкоз)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VI. Лекарственные препараты, которыми обеспечиваются больные рассеянным склерозом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vMerge w:val="restart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B59F8" w:rsidRPr="000B59F8" w:rsidRDefault="000B59F8" w:rsidP="000B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гемолитико-уремическим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синдромом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ФНО-альфа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мукополисахаридозом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I типа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мукополисахаридозом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II типа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</w:p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>мукополисахаридозом</w:t>
      </w:r>
      <w:proofErr w:type="spellEnd"/>
      <w:r w:rsidRPr="000B59F8">
        <w:rPr>
          <w:rFonts w:ascii="Times New Roman" w:eastAsia="Times New Roman" w:hAnsi="Times New Roman" w:cs="Times New Roman"/>
          <w:color w:val="22272F"/>
          <w:sz w:val="35"/>
          <w:szCs w:val="35"/>
          <w:lang w:eastAsia="ru-RU"/>
        </w:rPr>
        <w:t xml:space="preserve"> VI типа</w:t>
      </w:r>
    </w:p>
    <w:tbl>
      <w:tblPr>
        <w:tblW w:w="150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7"/>
        <w:gridCol w:w="6141"/>
        <w:gridCol w:w="7267"/>
      </w:tblGrid>
      <w:tr w:rsidR="000B59F8" w:rsidRPr="000B59F8" w:rsidTr="000B59F8"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59F8" w:rsidRPr="000B59F8" w:rsidTr="000B59F8">
        <w:tc>
          <w:tcPr>
            <w:tcW w:w="166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35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60" w:type="dxa"/>
            <w:hideMark/>
          </w:tcPr>
          <w:p w:rsidR="000B59F8" w:rsidRPr="000B59F8" w:rsidRDefault="000B59F8" w:rsidP="000B59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0B59F8" w:rsidRPr="000B59F8" w:rsidRDefault="000B59F8" w:rsidP="000B59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</w:pPr>
      <w:r w:rsidRPr="000B59F8">
        <w:rPr>
          <w:rFonts w:ascii="Times New Roman" w:eastAsia="Times New Roman" w:hAnsi="Times New Roman" w:cs="Times New Roman"/>
          <w:color w:val="22272F"/>
          <w:sz w:val="25"/>
          <w:szCs w:val="25"/>
          <w:lang w:eastAsia="ru-RU"/>
        </w:rPr>
        <w:t> </w:t>
      </w:r>
    </w:p>
    <w:sectPr w:rsidR="000B59F8" w:rsidRPr="000B59F8" w:rsidSect="000B5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B59F8"/>
    <w:rsid w:val="000468D3"/>
    <w:rsid w:val="000B59F8"/>
    <w:rsid w:val="006547D0"/>
    <w:rsid w:val="00A72A6B"/>
    <w:rsid w:val="00B076C7"/>
    <w:rsid w:val="00BA4422"/>
    <w:rsid w:val="00BF5C29"/>
    <w:rsid w:val="00E8035C"/>
    <w:rsid w:val="00F66B95"/>
    <w:rsid w:val="00F9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0B59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B59F8"/>
  </w:style>
  <w:style w:type="character" w:styleId="a3">
    <w:name w:val="Hyperlink"/>
    <w:basedOn w:val="a0"/>
    <w:uiPriority w:val="99"/>
    <w:semiHidden/>
    <w:unhideWhenUsed/>
    <w:rsid w:val="000B59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59F8"/>
    <w:rPr>
      <w:color w:val="800080"/>
      <w:u w:val="single"/>
    </w:rPr>
  </w:style>
  <w:style w:type="paragraph" w:customStyle="1" w:styleId="s3">
    <w:name w:val="s_3"/>
    <w:basedOn w:val="a"/>
    <w:rsid w:val="000B59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B59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0B59F8"/>
  </w:style>
  <w:style w:type="paragraph" w:customStyle="1" w:styleId="s1">
    <w:name w:val="s_1"/>
    <w:basedOn w:val="a"/>
    <w:rsid w:val="000B59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B59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B59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4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1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1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6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20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9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3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8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689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033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68"/>
                                                                          <w:marBottom w:val="26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87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977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60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625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7490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60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795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086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7946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274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539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55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80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64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68"/>
                                                                          <w:marBottom w:val="26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3363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45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FF09-1867-4C85-97F0-B08DE0AF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Basova.i</dc:creator>
  <cp:lastModifiedBy>Basova.i</cp:lastModifiedBy>
  <cp:revision>1</cp:revision>
  <cp:lastPrinted>2020-03-13T09:30:00Z</cp:lastPrinted>
  <dcterms:created xsi:type="dcterms:W3CDTF">2020-03-13T09:26:00Z</dcterms:created>
  <dcterms:modified xsi:type="dcterms:W3CDTF">2020-03-13T09:33:00Z</dcterms:modified>
</cp:coreProperties>
</file>